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B48" w:rsidRPr="00EF2B48" w:rsidRDefault="00EF2B48" w:rsidP="00EF2B48">
      <w:pPr>
        <w:pStyle w:val="Titre1"/>
        <w:shd w:val="clear" w:color="auto" w:fill="FFFFFF"/>
        <w:spacing w:line="720" w:lineRule="atLeast"/>
        <w:rPr>
          <w:rFonts w:asciiTheme="minorHAnsi" w:hAnsiTheme="minorHAnsi" w:cstheme="minorHAnsi"/>
          <w:color w:val="000000"/>
          <w:sz w:val="28"/>
          <w:szCs w:val="24"/>
        </w:rPr>
      </w:pPr>
      <w:proofErr w:type="spellStart"/>
      <w:r w:rsidRPr="00EF2B48">
        <w:rPr>
          <w:rFonts w:asciiTheme="minorHAnsi" w:hAnsiTheme="minorHAnsi" w:cstheme="minorHAnsi"/>
          <w:bCs w:val="0"/>
          <w:color w:val="000000"/>
          <w:sz w:val="28"/>
          <w:szCs w:val="24"/>
        </w:rPr>
        <w:t>Umicore</w:t>
      </w:r>
      <w:proofErr w:type="spellEnd"/>
      <w:r w:rsidRPr="00EF2B48">
        <w:rPr>
          <w:rFonts w:asciiTheme="minorHAnsi" w:hAnsiTheme="minorHAnsi" w:cstheme="minorHAnsi"/>
          <w:bCs w:val="0"/>
          <w:color w:val="000000"/>
          <w:sz w:val="28"/>
          <w:szCs w:val="24"/>
        </w:rPr>
        <w:t xml:space="preserve"> mis en demeure pour une </w:t>
      </w:r>
      <w:r w:rsidRPr="00EF2B48">
        <w:rPr>
          <w:rFonts w:asciiTheme="minorHAnsi" w:hAnsiTheme="minorHAnsi" w:cstheme="minorHAnsi"/>
          <w:color w:val="000000"/>
          <w:sz w:val="28"/>
          <w:szCs w:val="24"/>
        </w:rPr>
        <w:t>ancienne pollution minière dans le Gard</w:t>
      </w:r>
    </w:p>
    <w:p w:rsidR="00EF2B48" w:rsidRPr="00EF2B48" w:rsidRDefault="00EF2B48" w:rsidP="00EF2B48">
      <w:pPr>
        <w:shd w:val="clear" w:color="auto" w:fill="FFFFFF"/>
        <w:spacing w:after="0" w:line="240" w:lineRule="auto"/>
        <w:outlineLvl w:val="1"/>
        <w:rPr>
          <w:rFonts w:eastAsia="Times New Roman" w:cstheme="minorHAnsi"/>
          <w:color w:val="000000"/>
          <w:sz w:val="24"/>
          <w:szCs w:val="24"/>
          <w:lang w:eastAsia="fr-BE"/>
        </w:rPr>
      </w:pPr>
      <w:r w:rsidRPr="00EF2B48">
        <w:rPr>
          <w:rFonts w:eastAsia="Times New Roman" w:cstheme="minorHAnsi"/>
          <w:color w:val="000000"/>
          <w:sz w:val="24"/>
          <w:szCs w:val="24"/>
          <w:lang w:eastAsia="fr-BE"/>
        </w:rPr>
        <w:t xml:space="preserve">Le préfet du Gard a engagé le 2 juillet une procédure de mise en demeure visant à obliger le groupe minier belge </w:t>
      </w:r>
      <w:proofErr w:type="spellStart"/>
      <w:r w:rsidRPr="00EF2B48">
        <w:rPr>
          <w:rFonts w:eastAsia="Times New Roman" w:cstheme="minorHAnsi"/>
          <w:color w:val="000000"/>
          <w:sz w:val="24"/>
          <w:szCs w:val="24"/>
          <w:lang w:eastAsia="fr-BE"/>
        </w:rPr>
        <w:t>Umicore</w:t>
      </w:r>
      <w:proofErr w:type="spellEnd"/>
      <w:r w:rsidRPr="00EF2B48">
        <w:rPr>
          <w:rFonts w:eastAsia="Times New Roman" w:cstheme="minorHAnsi"/>
          <w:color w:val="000000"/>
          <w:sz w:val="24"/>
          <w:szCs w:val="24"/>
          <w:lang w:eastAsia="fr-BE"/>
        </w:rPr>
        <w:t xml:space="preserve"> à confiner cinq anciens sites miniers à Saint-Félix de </w:t>
      </w:r>
      <w:proofErr w:type="spellStart"/>
      <w:r w:rsidRPr="00EF2B48">
        <w:rPr>
          <w:rFonts w:eastAsia="Times New Roman" w:cstheme="minorHAnsi"/>
          <w:color w:val="000000"/>
          <w:sz w:val="24"/>
          <w:szCs w:val="24"/>
          <w:lang w:eastAsia="fr-BE"/>
        </w:rPr>
        <w:t>Pallières</w:t>
      </w:r>
      <w:proofErr w:type="spellEnd"/>
      <w:r w:rsidRPr="00EF2B48">
        <w:rPr>
          <w:rFonts w:eastAsia="Times New Roman" w:cstheme="minorHAnsi"/>
          <w:color w:val="000000"/>
          <w:sz w:val="24"/>
          <w:szCs w:val="24"/>
          <w:lang w:eastAsia="fr-BE"/>
        </w:rPr>
        <w:t xml:space="preserve">  et </w:t>
      </w:r>
      <w:proofErr w:type="spellStart"/>
      <w:r w:rsidRPr="00EF2B48">
        <w:rPr>
          <w:rFonts w:eastAsia="Times New Roman" w:cstheme="minorHAnsi"/>
          <w:color w:val="000000"/>
          <w:sz w:val="24"/>
          <w:szCs w:val="24"/>
          <w:lang w:eastAsia="fr-BE"/>
        </w:rPr>
        <w:t>Thoiras</w:t>
      </w:r>
      <w:proofErr w:type="spellEnd"/>
      <w:r w:rsidRPr="00EF2B48">
        <w:rPr>
          <w:rFonts w:eastAsia="Times New Roman" w:cstheme="minorHAnsi"/>
          <w:color w:val="000000"/>
          <w:sz w:val="24"/>
          <w:szCs w:val="24"/>
          <w:lang w:eastAsia="fr-BE"/>
        </w:rPr>
        <w:t xml:space="preserve"> (Gard). </w:t>
      </w:r>
      <w:proofErr w:type="spellStart"/>
      <w:r w:rsidRPr="00EF2B48">
        <w:rPr>
          <w:rFonts w:eastAsia="Times New Roman" w:cstheme="minorHAnsi"/>
          <w:color w:val="000000"/>
          <w:sz w:val="24"/>
          <w:szCs w:val="24"/>
          <w:lang w:eastAsia="fr-BE"/>
        </w:rPr>
        <w:t>Umicore</w:t>
      </w:r>
      <w:proofErr w:type="spellEnd"/>
      <w:r w:rsidRPr="00EF2B48">
        <w:rPr>
          <w:rFonts w:eastAsia="Times New Roman" w:cstheme="minorHAnsi"/>
          <w:color w:val="000000"/>
          <w:sz w:val="24"/>
          <w:szCs w:val="24"/>
          <w:lang w:eastAsia="fr-BE"/>
        </w:rPr>
        <w:t xml:space="preserve"> ne reconnaît sa responsabilité que sur un site, dont il gère l’après-mine. Retour sur l'histoire de ces sites.</w:t>
      </w:r>
    </w:p>
    <w:p w:rsidR="00EF2B48" w:rsidRPr="00EF2B48" w:rsidRDefault="00EF2B48" w:rsidP="00EF2B48">
      <w:pPr>
        <w:shd w:val="clear" w:color="auto" w:fill="FFFFFF"/>
        <w:spacing w:before="100" w:beforeAutospacing="1" w:after="100" w:afterAutospacing="1" w:line="240" w:lineRule="auto"/>
        <w:rPr>
          <w:rFonts w:eastAsia="Times New Roman" w:cstheme="minorHAnsi"/>
          <w:color w:val="000000"/>
          <w:sz w:val="24"/>
          <w:szCs w:val="24"/>
          <w:lang w:eastAsia="fr-BE"/>
        </w:rPr>
      </w:pPr>
      <w:r w:rsidRPr="00EF2B48">
        <w:rPr>
          <w:rFonts w:eastAsia="Times New Roman" w:cstheme="minorHAnsi"/>
          <w:color w:val="000000"/>
          <w:sz w:val="24"/>
          <w:szCs w:val="24"/>
          <w:lang w:eastAsia="fr-BE"/>
        </w:rPr>
        <w:t xml:space="preserve">Trois sites des anciennes mines de zinc et de plomb de Saint-Félix de </w:t>
      </w:r>
      <w:proofErr w:type="spellStart"/>
      <w:r w:rsidRPr="00EF2B48">
        <w:rPr>
          <w:rFonts w:eastAsia="Times New Roman" w:cstheme="minorHAnsi"/>
          <w:color w:val="000000"/>
          <w:sz w:val="24"/>
          <w:szCs w:val="24"/>
          <w:lang w:eastAsia="fr-BE"/>
        </w:rPr>
        <w:t>Pallières</w:t>
      </w:r>
      <w:proofErr w:type="spellEnd"/>
      <w:r w:rsidRPr="00EF2B48">
        <w:rPr>
          <w:rFonts w:eastAsia="Times New Roman" w:cstheme="minorHAnsi"/>
          <w:color w:val="000000"/>
          <w:sz w:val="24"/>
          <w:szCs w:val="24"/>
          <w:lang w:eastAsia="fr-BE"/>
        </w:rPr>
        <w:t xml:space="preserve"> (Gard) et deux sur la commune voisine de </w:t>
      </w:r>
      <w:proofErr w:type="spellStart"/>
      <w:r w:rsidRPr="00EF2B48">
        <w:rPr>
          <w:rFonts w:eastAsia="Times New Roman" w:cstheme="minorHAnsi"/>
          <w:color w:val="000000"/>
          <w:sz w:val="24"/>
          <w:szCs w:val="24"/>
          <w:lang w:eastAsia="fr-BE"/>
        </w:rPr>
        <w:t>Thoiras</w:t>
      </w:r>
      <w:proofErr w:type="spellEnd"/>
      <w:r w:rsidRPr="00EF2B48">
        <w:rPr>
          <w:rFonts w:eastAsia="Times New Roman" w:cstheme="minorHAnsi"/>
          <w:color w:val="000000"/>
          <w:sz w:val="24"/>
          <w:szCs w:val="24"/>
          <w:lang w:eastAsia="fr-BE"/>
        </w:rPr>
        <w:t xml:space="preserve"> doivent faire l’objet d’une surveillance sanitaire, a confirmé Santé publique France après une première recommandation de l’Agence régionale de santé. L’</w:t>
      </w:r>
      <w:hyperlink r:id="rId5" w:history="1">
        <w:r w:rsidRPr="00EF2B48">
          <w:rPr>
            <w:rFonts w:eastAsia="Times New Roman" w:cstheme="minorHAnsi"/>
            <w:color w:val="000000"/>
            <w:sz w:val="24"/>
            <w:szCs w:val="24"/>
            <w:u w:val="single"/>
            <w:lang w:eastAsia="fr-BE"/>
          </w:rPr>
          <w:t>étude de Santé publique France</w:t>
        </w:r>
      </w:hyperlink>
      <w:r w:rsidRPr="00EF2B48">
        <w:rPr>
          <w:rFonts w:eastAsia="Times New Roman" w:cstheme="minorHAnsi"/>
          <w:color w:val="000000"/>
          <w:sz w:val="24"/>
          <w:szCs w:val="24"/>
          <w:lang w:eastAsia="fr-BE"/>
        </w:rPr>
        <w:t>, dévoilée le 2 juillet, montre des taux d’imprégnation en arsenic et en cadmium supérieurs à ceux de la population générale, sans pouvoir démontrer le lien avec les cancers développés dans la région en raison de la trop faible base de l’étude, dans des  villages comptant quelques centaines d’habitants. Le niveau d’imprégnation au plomb, en revanche, n’apparaît pas supérieur à la moyenne française et aucun cas de saturnisme n’a été détecté.</w:t>
      </w:r>
    </w:p>
    <w:p w:rsidR="00EF2B48" w:rsidRPr="00EF2B48" w:rsidRDefault="00EF2B48" w:rsidP="00EF2B48">
      <w:pPr>
        <w:shd w:val="clear" w:color="auto" w:fill="FFFFFF"/>
        <w:spacing w:before="100" w:beforeAutospacing="1" w:after="100" w:afterAutospacing="1" w:line="240" w:lineRule="auto"/>
        <w:rPr>
          <w:rFonts w:eastAsia="Times New Roman" w:cstheme="minorHAnsi"/>
          <w:color w:val="000000"/>
          <w:sz w:val="24"/>
          <w:szCs w:val="24"/>
          <w:lang w:eastAsia="fr-BE"/>
        </w:rPr>
      </w:pPr>
      <w:r w:rsidRPr="00EF2B48">
        <w:rPr>
          <w:rFonts w:eastAsia="Times New Roman" w:cstheme="minorHAnsi"/>
          <w:color w:val="000000"/>
          <w:sz w:val="24"/>
          <w:szCs w:val="24"/>
          <w:lang w:eastAsia="fr-BE"/>
        </w:rPr>
        <w:t xml:space="preserve">De l’héritage des mines Joseph et La Croix de </w:t>
      </w:r>
      <w:proofErr w:type="spellStart"/>
      <w:r w:rsidRPr="00EF2B48">
        <w:rPr>
          <w:rFonts w:eastAsia="Times New Roman" w:cstheme="minorHAnsi"/>
          <w:color w:val="000000"/>
          <w:sz w:val="24"/>
          <w:szCs w:val="24"/>
          <w:lang w:eastAsia="fr-BE"/>
        </w:rPr>
        <w:t>Pallières</w:t>
      </w:r>
      <w:proofErr w:type="spellEnd"/>
      <w:r w:rsidRPr="00EF2B48">
        <w:rPr>
          <w:rFonts w:eastAsia="Times New Roman" w:cstheme="minorHAnsi"/>
          <w:color w:val="000000"/>
          <w:sz w:val="24"/>
          <w:szCs w:val="24"/>
          <w:lang w:eastAsia="fr-BE"/>
        </w:rPr>
        <w:t xml:space="preserve">, </w:t>
      </w:r>
      <w:proofErr w:type="spellStart"/>
      <w:r w:rsidRPr="00EF2B48">
        <w:rPr>
          <w:rFonts w:eastAsia="Times New Roman" w:cstheme="minorHAnsi"/>
          <w:color w:val="000000"/>
          <w:sz w:val="24"/>
          <w:szCs w:val="24"/>
          <w:lang w:eastAsia="fr-BE"/>
        </w:rPr>
        <w:t>Umicore</w:t>
      </w:r>
      <w:proofErr w:type="spellEnd"/>
      <w:r w:rsidRPr="00EF2B48">
        <w:rPr>
          <w:rFonts w:eastAsia="Times New Roman" w:cstheme="minorHAnsi"/>
          <w:color w:val="000000"/>
          <w:sz w:val="24"/>
          <w:szCs w:val="24"/>
          <w:lang w:eastAsia="fr-BE"/>
        </w:rPr>
        <w:t xml:space="preserve"> ne reconnaît une responsabilité dans le suivi de l’après-mine que pour le site dit "la digue </w:t>
      </w:r>
      <w:proofErr w:type="spellStart"/>
      <w:r w:rsidRPr="00EF2B48">
        <w:rPr>
          <w:rFonts w:eastAsia="Times New Roman" w:cstheme="minorHAnsi"/>
          <w:color w:val="000000"/>
          <w:sz w:val="24"/>
          <w:szCs w:val="24"/>
          <w:lang w:eastAsia="fr-BE"/>
        </w:rPr>
        <w:t>Umicore</w:t>
      </w:r>
      <w:proofErr w:type="spellEnd"/>
      <w:r w:rsidRPr="00EF2B48">
        <w:rPr>
          <w:rFonts w:eastAsia="Times New Roman" w:cstheme="minorHAnsi"/>
          <w:color w:val="000000"/>
          <w:sz w:val="24"/>
          <w:szCs w:val="24"/>
          <w:lang w:eastAsia="fr-BE"/>
        </w:rPr>
        <w:t>", sur laquelle le groupe a effectué des travaux de mise en conformité, que les élus locaux et associations jugent insuffisants. Le préfet, Didier Lauga, entend contrer les arguments de la multinationale, qui rappelle avoir quitté le site depuis 50 ans, en faisant valoir non la législation minière mais celle</w:t>
      </w:r>
      <w:r w:rsidRPr="00EF2B48">
        <w:rPr>
          <w:rFonts w:ascii="Arial" w:eastAsia="Times New Roman" w:hAnsi="Arial" w:cs="Arial"/>
          <w:color w:val="000000"/>
          <w:sz w:val="30"/>
          <w:szCs w:val="30"/>
          <w:lang w:eastAsia="fr-BE"/>
        </w:rPr>
        <w:t xml:space="preserve"> </w:t>
      </w:r>
      <w:r w:rsidRPr="00EF2B48">
        <w:rPr>
          <w:rFonts w:eastAsia="Times New Roman" w:cstheme="minorHAnsi"/>
          <w:color w:val="000000"/>
          <w:sz w:val="24"/>
          <w:szCs w:val="24"/>
          <w:lang w:eastAsia="fr-BE"/>
        </w:rPr>
        <w:t>sur les déchets. </w:t>
      </w:r>
      <w:r w:rsidRPr="00EF2B48">
        <w:rPr>
          <w:rFonts w:eastAsia="Times New Roman" w:cstheme="minorHAnsi"/>
          <w:i/>
          <w:iCs/>
          <w:color w:val="000000"/>
          <w:sz w:val="24"/>
          <w:szCs w:val="24"/>
          <w:lang w:eastAsia="fr-BE"/>
        </w:rPr>
        <w:t>"Du point de vue juridique, on estime qu'ils restent détenteurs des déchets qu'ils ont produits"</w:t>
      </w:r>
      <w:r w:rsidRPr="00EF2B48">
        <w:rPr>
          <w:rFonts w:eastAsia="Times New Roman" w:cstheme="minorHAnsi"/>
          <w:color w:val="000000"/>
          <w:sz w:val="24"/>
          <w:szCs w:val="24"/>
          <w:lang w:eastAsia="fr-BE"/>
        </w:rPr>
        <w:t>, précise le préfet. </w:t>
      </w:r>
    </w:p>
    <w:p w:rsidR="00EF2B48" w:rsidRPr="00EF2B48" w:rsidRDefault="00EF2B48" w:rsidP="00EF2B48">
      <w:pPr>
        <w:shd w:val="clear" w:color="auto" w:fill="FFFFFF"/>
        <w:spacing w:before="100" w:beforeAutospacing="1" w:after="100" w:afterAutospacing="1" w:line="240" w:lineRule="auto"/>
        <w:rPr>
          <w:rFonts w:eastAsia="Times New Roman" w:cstheme="minorHAnsi"/>
          <w:color w:val="000000"/>
          <w:sz w:val="24"/>
          <w:szCs w:val="24"/>
          <w:lang w:eastAsia="fr-BE"/>
        </w:rPr>
      </w:pPr>
      <w:r w:rsidRPr="00EF2B48">
        <w:rPr>
          <w:rFonts w:eastAsia="Times New Roman" w:cstheme="minorHAnsi"/>
          <w:color w:val="BB0D22"/>
          <w:sz w:val="24"/>
          <w:szCs w:val="24"/>
          <w:lang w:eastAsia="fr-BE"/>
        </w:rPr>
        <w:t>Une exploitation ancienne</w:t>
      </w:r>
    </w:p>
    <w:p w:rsidR="00EF2B48" w:rsidRPr="00EF2B48" w:rsidRDefault="00EF2B48" w:rsidP="00EF2B48">
      <w:pPr>
        <w:shd w:val="clear" w:color="auto" w:fill="FFFFFF"/>
        <w:spacing w:before="100" w:beforeAutospacing="1" w:after="100" w:afterAutospacing="1" w:line="240" w:lineRule="auto"/>
        <w:rPr>
          <w:rFonts w:eastAsia="Times New Roman" w:cstheme="minorHAnsi"/>
          <w:color w:val="000000"/>
          <w:sz w:val="24"/>
          <w:szCs w:val="24"/>
          <w:lang w:eastAsia="fr-BE"/>
        </w:rPr>
      </w:pPr>
      <w:r w:rsidRPr="00EF2B48">
        <w:rPr>
          <w:rFonts w:eastAsia="Times New Roman" w:cstheme="minorHAnsi"/>
          <w:color w:val="000000"/>
          <w:sz w:val="24"/>
          <w:szCs w:val="24"/>
          <w:lang w:eastAsia="fr-BE"/>
        </w:rPr>
        <w:t xml:space="preserve">La mine de La Croix de </w:t>
      </w:r>
      <w:proofErr w:type="spellStart"/>
      <w:r w:rsidRPr="00EF2B48">
        <w:rPr>
          <w:rFonts w:eastAsia="Times New Roman" w:cstheme="minorHAnsi"/>
          <w:color w:val="000000"/>
          <w:sz w:val="24"/>
          <w:szCs w:val="24"/>
          <w:lang w:eastAsia="fr-BE"/>
        </w:rPr>
        <w:t>Pallières</w:t>
      </w:r>
      <w:proofErr w:type="spellEnd"/>
      <w:r w:rsidRPr="00EF2B48">
        <w:rPr>
          <w:rFonts w:eastAsia="Times New Roman" w:cstheme="minorHAnsi"/>
          <w:color w:val="000000"/>
          <w:sz w:val="24"/>
          <w:szCs w:val="24"/>
          <w:lang w:eastAsia="fr-BE"/>
        </w:rPr>
        <w:t xml:space="preserve"> est restée active jusqu’en 1971. </w:t>
      </w:r>
      <w:r w:rsidRPr="00EF2B48">
        <w:rPr>
          <w:rFonts w:eastAsia="Times New Roman" w:cstheme="minorHAnsi"/>
          <w:i/>
          <w:iCs/>
          <w:color w:val="000000"/>
          <w:sz w:val="24"/>
          <w:szCs w:val="24"/>
          <w:lang w:eastAsia="fr-BE"/>
        </w:rPr>
        <w:t xml:space="preserve">"Sur le territoire de Saint-Félix se trouvait le puits n°1. La laverie, les puits n°2, n°3, n°3 bis, la cantine, les douches, la lampisterie, les ateliers, les bureaux, la salle des pompes se trouvaient plus au Nord sur la commune de </w:t>
      </w:r>
      <w:proofErr w:type="spellStart"/>
      <w:r w:rsidRPr="00EF2B48">
        <w:rPr>
          <w:rFonts w:eastAsia="Times New Roman" w:cstheme="minorHAnsi"/>
          <w:i/>
          <w:iCs/>
          <w:color w:val="000000"/>
          <w:sz w:val="24"/>
          <w:szCs w:val="24"/>
          <w:lang w:eastAsia="fr-BE"/>
        </w:rPr>
        <w:t>Thoiras</w:t>
      </w:r>
      <w:proofErr w:type="spellEnd"/>
      <w:r w:rsidRPr="00EF2B48">
        <w:rPr>
          <w:rFonts w:eastAsia="Times New Roman" w:cstheme="minorHAnsi"/>
          <w:i/>
          <w:iCs/>
          <w:color w:val="000000"/>
          <w:sz w:val="24"/>
          <w:szCs w:val="24"/>
          <w:lang w:eastAsia="fr-BE"/>
        </w:rPr>
        <w:t>"</w:t>
      </w:r>
      <w:r w:rsidRPr="00EF2B48">
        <w:rPr>
          <w:rFonts w:eastAsia="Times New Roman" w:cstheme="minorHAnsi"/>
          <w:color w:val="000000"/>
          <w:sz w:val="24"/>
          <w:szCs w:val="24"/>
          <w:lang w:eastAsia="fr-BE"/>
        </w:rPr>
        <w:t xml:space="preserve">, décrit Anaïs Grasset, qui a étudié l’histoire de ces mines dans le cadre d’une mission de service civique à la mairie de </w:t>
      </w:r>
      <w:proofErr w:type="spellStart"/>
      <w:r w:rsidRPr="00EF2B48">
        <w:rPr>
          <w:rFonts w:eastAsia="Times New Roman" w:cstheme="minorHAnsi"/>
          <w:color w:val="000000"/>
          <w:sz w:val="24"/>
          <w:szCs w:val="24"/>
          <w:lang w:eastAsia="fr-BE"/>
        </w:rPr>
        <w:t>Tornac</w:t>
      </w:r>
      <w:proofErr w:type="spellEnd"/>
      <w:r w:rsidRPr="00EF2B48">
        <w:rPr>
          <w:rFonts w:eastAsia="Times New Roman" w:cstheme="minorHAnsi"/>
          <w:color w:val="000000"/>
          <w:sz w:val="24"/>
          <w:szCs w:val="24"/>
          <w:lang w:eastAsia="fr-BE"/>
        </w:rPr>
        <w:t>. </w:t>
      </w:r>
      <w:r w:rsidRPr="00EF2B48">
        <w:rPr>
          <w:rFonts w:eastAsia="Times New Roman" w:cstheme="minorHAnsi"/>
          <w:i/>
          <w:iCs/>
          <w:color w:val="000000"/>
          <w:sz w:val="24"/>
          <w:szCs w:val="24"/>
          <w:lang w:eastAsia="fr-BE"/>
        </w:rPr>
        <w:t>"Aujourd’hui, sur ce premier site, il ne reste que les dalles en bétons de quelques bâtiments et du puits n°1. Au Nord de celui-ci, se trouve "la digue de</w:t>
      </w:r>
      <w:r w:rsidRPr="00EF2B48">
        <w:rPr>
          <w:rFonts w:ascii="Arial" w:eastAsia="Times New Roman" w:hAnsi="Arial" w:cs="Arial"/>
          <w:i/>
          <w:iCs/>
          <w:color w:val="000000"/>
          <w:sz w:val="30"/>
          <w:lang w:eastAsia="fr-BE"/>
        </w:rPr>
        <w:t xml:space="preserve"> </w:t>
      </w:r>
      <w:r w:rsidRPr="00EF2B48">
        <w:rPr>
          <w:rFonts w:eastAsia="Times New Roman" w:cstheme="minorHAnsi"/>
          <w:i/>
          <w:iCs/>
          <w:color w:val="000000"/>
          <w:sz w:val="24"/>
          <w:szCs w:val="24"/>
          <w:lang w:eastAsia="fr-BE"/>
        </w:rPr>
        <w:t>stérile" de forme circulaire visible sur les photographies aériennes </w:t>
      </w:r>
      <w:r w:rsidRPr="00EF2B48">
        <w:rPr>
          <w:rFonts w:eastAsia="Times New Roman" w:cstheme="minorHAnsi"/>
          <w:color w:val="000000"/>
          <w:sz w:val="24"/>
          <w:szCs w:val="24"/>
          <w:lang w:eastAsia="fr-BE"/>
        </w:rPr>
        <w:t xml:space="preserve">[la "digue </w:t>
      </w:r>
      <w:proofErr w:type="spellStart"/>
      <w:r w:rsidRPr="00EF2B48">
        <w:rPr>
          <w:rFonts w:eastAsia="Times New Roman" w:cstheme="minorHAnsi"/>
          <w:color w:val="000000"/>
          <w:sz w:val="24"/>
          <w:szCs w:val="24"/>
          <w:lang w:eastAsia="fr-BE"/>
        </w:rPr>
        <w:t>Umicore</w:t>
      </w:r>
      <w:proofErr w:type="spellEnd"/>
      <w:r w:rsidRPr="00EF2B48">
        <w:rPr>
          <w:rFonts w:eastAsia="Times New Roman" w:cstheme="minorHAnsi"/>
          <w:color w:val="000000"/>
          <w:sz w:val="24"/>
          <w:szCs w:val="24"/>
          <w:lang w:eastAsia="fr-BE"/>
        </w:rPr>
        <w:t>", Ndlr]</w:t>
      </w:r>
      <w:r w:rsidRPr="00EF2B48">
        <w:rPr>
          <w:rFonts w:eastAsia="Times New Roman" w:cstheme="minorHAnsi"/>
          <w:i/>
          <w:iCs/>
          <w:color w:val="000000"/>
          <w:sz w:val="24"/>
          <w:szCs w:val="24"/>
          <w:lang w:eastAsia="fr-BE"/>
        </w:rPr>
        <w:t>."</w:t>
      </w:r>
      <w:r w:rsidRPr="00EF2B48">
        <w:rPr>
          <w:rFonts w:eastAsia="Times New Roman" w:cstheme="minorHAnsi"/>
          <w:color w:val="000000"/>
          <w:sz w:val="24"/>
          <w:szCs w:val="24"/>
          <w:lang w:eastAsia="fr-BE"/>
        </w:rPr>
        <w:t> La mine Joseph, elle, a fermé dès 1955.</w:t>
      </w:r>
    </w:p>
    <w:p w:rsidR="00EF2B48" w:rsidRPr="00EF2B48" w:rsidRDefault="00EF2B48" w:rsidP="00EF2B48">
      <w:pPr>
        <w:shd w:val="clear" w:color="auto" w:fill="FFFFFF"/>
        <w:spacing w:before="100" w:beforeAutospacing="1" w:after="100" w:afterAutospacing="1" w:line="240" w:lineRule="auto"/>
        <w:rPr>
          <w:rFonts w:eastAsia="Times New Roman" w:cstheme="minorHAnsi"/>
          <w:color w:val="000000"/>
          <w:sz w:val="24"/>
          <w:szCs w:val="24"/>
          <w:lang w:eastAsia="fr-BE"/>
        </w:rPr>
      </w:pPr>
      <w:r w:rsidRPr="00EF2B48">
        <w:rPr>
          <w:rFonts w:eastAsia="Times New Roman" w:cstheme="minorHAnsi"/>
          <w:color w:val="000000"/>
          <w:sz w:val="24"/>
          <w:szCs w:val="24"/>
          <w:lang w:eastAsia="fr-BE"/>
        </w:rPr>
        <w:t>Mais la région a fait l’objet d’une exploitation artisanale dès l’empire romain et jusqu’au 19</w:t>
      </w:r>
      <w:r w:rsidRPr="00EF2B48">
        <w:rPr>
          <w:rFonts w:eastAsia="Times New Roman" w:cstheme="minorHAnsi"/>
          <w:color w:val="000000"/>
          <w:sz w:val="24"/>
          <w:szCs w:val="24"/>
          <w:vertAlign w:val="superscript"/>
          <w:lang w:eastAsia="fr-BE"/>
        </w:rPr>
        <w:t>e</w:t>
      </w:r>
      <w:r w:rsidRPr="00EF2B48">
        <w:rPr>
          <w:rFonts w:eastAsia="Times New Roman" w:cstheme="minorHAnsi"/>
          <w:color w:val="000000"/>
          <w:sz w:val="24"/>
          <w:szCs w:val="24"/>
          <w:lang w:eastAsia="fr-BE"/>
        </w:rPr>
        <w:t xml:space="preserve"> siècle. Pyrite pour produire de la soude de synthèse et du vitriol (acide sulfurique), zinc, plomb à la base de l’alquifoux utilisé dans le vernissage des poteries d’Anduze, argent, germanium… nombreuses furent les substances minées dans les Cévennes. En 1866 déjà, la municipalité de </w:t>
      </w:r>
      <w:proofErr w:type="spellStart"/>
      <w:r w:rsidRPr="00EF2B48">
        <w:rPr>
          <w:rFonts w:eastAsia="Times New Roman" w:cstheme="minorHAnsi"/>
          <w:color w:val="000000"/>
          <w:sz w:val="24"/>
          <w:szCs w:val="24"/>
          <w:lang w:eastAsia="fr-BE"/>
        </w:rPr>
        <w:t>Tornac</w:t>
      </w:r>
      <w:proofErr w:type="spellEnd"/>
      <w:r w:rsidRPr="00EF2B48">
        <w:rPr>
          <w:rFonts w:eastAsia="Times New Roman" w:cstheme="minorHAnsi"/>
          <w:color w:val="000000"/>
          <w:sz w:val="24"/>
          <w:szCs w:val="24"/>
          <w:lang w:eastAsia="fr-BE"/>
        </w:rPr>
        <w:t xml:space="preserve"> attaquait la Société des mines et usines de </w:t>
      </w:r>
      <w:proofErr w:type="spellStart"/>
      <w:r w:rsidRPr="00EF2B48">
        <w:rPr>
          <w:rFonts w:eastAsia="Times New Roman" w:cstheme="minorHAnsi"/>
          <w:color w:val="000000"/>
          <w:sz w:val="24"/>
          <w:szCs w:val="24"/>
          <w:lang w:eastAsia="fr-BE"/>
        </w:rPr>
        <w:t>Pallières</w:t>
      </w:r>
      <w:proofErr w:type="spellEnd"/>
      <w:r w:rsidRPr="00EF2B48">
        <w:rPr>
          <w:rFonts w:eastAsia="Times New Roman" w:cstheme="minorHAnsi"/>
          <w:color w:val="000000"/>
          <w:sz w:val="24"/>
          <w:szCs w:val="24"/>
          <w:lang w:eastAsia="fr-BE"/>
        </w:rPr>
        <w:t xml:space="preserve"> à propos de l’impact du déversement des stériles dans l’</w:t>
      </w:r>
      <w:proofErr w:type="spellStart"/>
      <w:r w:rsidRPr="00EF2B48">
        <w:rPr>
          <w:rFonts w:eastAsia="Times New Roman" w:cstheme="minorHAnsi"/>
          <w:color w:val="000000"/>
          <w:sz w:val="24"/>
          <w:szCs w:val="24"/>
          <w:lang w:eastAsia="fr-BE"/>
        </w:rPr>
        <w:t>Ourne</w:t>
      </w:r>
      <w:proofErr w:type="spellEnd"/>
      <w:r w:rsidRPr="00EF2B48">
        <w:rPr>
          <w:rFonts w:eastAsia="Times New Roman" w:cstheme="minorHAnsi"/>
          <w:color w:val="000000"/>
          <w:sz w:val="24"/>
          <w:szCs w:val="24"/>
          <w:lang w:eastAsia="fr-BE"/>
        </w:rPr>
        <w:t xml:space="preserve"> sur la qualité de l’eau.</w:t>
      </w:r>
    </w:p>
    <w:p w:rsidR="00EF2B48" w:rsidRPr="00EF2B48" w:rsidRDefault="00EF2B48" w:rsidP="00EF2B48">
      <w:pPr>
        <w:shd w:val="clear" w:color="auto" w:fill="FFFFFF"/>
        <w:spacing w:before="100" w:beforeAutospacing="1" w:after="100" w:afterAutospacing="1" w:line="240" w:lineRule="auto"/>
        <w:rPr>
          <w:rFonts w:eastAsia="Times New Roman" w:cstheme="minorHAnsi"/>
          <w:color w:val="000000"/>
          <w:sz w:val="24"/>
          <w:szCs w:val="24"/>
          <w:lang w:eastAsia="fr-BE"/>
        </w:rPr>
      </w:pPr>
      <w:r w:rsidRPr="00EF2B48">
        <w:rPr>
          <w:rFonts w:eastAsia="Times New Roman" w:cstheme="minorHAnsi"/>
          <w:color w:val="000000"/>
          <w:sz w:val="24"/>
          <w:szCs w:val="24"/>
          <w:lang w:eastAsia="fr-BE"/>
        </w:rPr>
        <w:t>Au début du 20</w:t>
      </w:r>
      <w:r w:rsidRPr="00EF2B48">
        <w:rPr>
          <w:rFonts w:eastAsia="Times New Roman" w:cstheme="minorHAnsi"/>
          <w:color w:val="000000"/>
          <w:sz w:val="24"/>
          <w:szCs w:val="24"/>
          <w:vertAlign w:val="superscript"/>
          <w:lang w:eastAsia="fr-BE"/>
        </w:rPr>
        <w:t>e</w:t>
      </w:r>
      <w:r w:rsidRPr="00EF2B48">
        <w:rPr>
          <w:rFonts w:eastAsia="Times New Roman" w:cstheme="minorHAnsi"/>
          <w:color w:val="000000"/>
          <w:sz w:val="24"/>
          <w:szCs w:val="24"/>
          <w:lang w:eastAsia="fr-BE"/>
        </w:rPr>
        <w:t xml:space="preserve"> siècle, la compagnie minière belge Vieille Montagne devient le principal exploitant industriel des mines de </w:t>
      </w:r>
      <w:proofErr w:type="spellStart"/>
      <w:r w:rsidRPr="00EF2B48">
        <w:rPr>
          <w:rFonts w:eastAsia="Times New Roman" w:cstheme="minorHAnsi"/>
          <w:color w:val="000000"/>
          <w:sz w:val="24"/>
          <w:szCs w:val="24"/>
          <w:lang w:eastAsia="fr-BE"/>
        </w:rPr>
        <w:t>Pallières</w:t>
      </w:r>
      <w:proofErr w:type="spellEnd"/>
      <w:r w:rsidRPr="00EF2B48">
        <w:rPr>
          <w:rFonts w:eastAsia="Times New Roman" w:cstheme="minorHAnsi"/>
          <w:color w:val="000000"/>
          <w:sz w:val="24"/>
          <w:szCs w:val="24"/>
          <w:lang w:eastAsia="fr-BE"/>
        </w:rPr>
        <w:t xml:space="preserve">, qu’elle exploitera jusqu’à l’épuisement des réserves rentables en 1971. La fusion de la Société des Mines et Fonderies de Zinc de la </w:t>
      </w:r>
      <w:r w:rsidRPr="00EF2B48">
        <w:rPr>
          <w:rFonts w:eastAsia="Times New Roman" w:cstheme="minorHAnsi"/>
          <w:color w:val="000000"/>
          <w:sz w:val="24"/>
          <w:szCs w:val="24"/>
          <w:lang w:eastAsia="fr-BE"/>
        </w:rPr>
        <w:lastRenderedPageBreak/>
        <w:t xml:space="preserve">Vieille-Montagne avec d’autres a par la suite donné naissance à Union minière, renommée en 2001 </w:t>
      </w:r>
      <w:proofErr w:type="spellStart"/>
      <w:r w:rsidRPr="00EF2B48">
        <w:rPr>
          <w:rFonts w:eastAsia="Times New Roman" w:cstheme="minorHAnsi"/>
          <w:color w:val="000000"/>
          <w:sz w:val="24"/>
          <w:szCs w:val="24"/>
          <w:lang w:eastAsia="fr-BE"/>
        </w:rPr>
        <w:t>Umicore</w:t>
      </w:r>
      <w:proofErr w:type="spellEnd"/>
      <w:r w:rsidRPr="00EF2B48">
        <w:rPr>
          <w:rFonts w:eastAsia="Times New Roman" w:cstheme="minorHAnsi"/>
          <w:color w:val="000000"/>
          <w:sz w:val="24"/>
          <w:szCs w:val="24"/>
          <w:lang w:eastAsia="fr-BE"/>
        </w:rPr>
        <w:t>.</w:t>
      </w:r>
    </w:p>
    <w:p w:rsidR="00F0277E" w:rsidRPr="00EF2B48" w:rsidRDefault="00F0277E">
      <w:pPr>
        <w:rPr>
          <w:rFonts w:cstheme="minorHAnsi"/>
          <w:sz w:val="24"/>
          <w:szCs w:val="24"/>
        </w:rPr>
      </w:pPr>
    </w:p>
    <w:sectPr w:rsidR="00F0277E" w:rsidRPr="00EF2B48" w:rsidSect="00F027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2C82"/>
    <w:multiLevelType w:val="multilevel"/>
    <w:tmpl w:val="60DA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E24828"/>
    <w:multiLevelType w:val="multilevel"/>
    <w:tmpl w:val="E81C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2B48"/>
    <w:rsid w:val="00EF2B48"/>
    <w:rsid w:val="00F0277E"/>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77E"/>
  </w:style>
  <w:style w:type="paragraph" w:styleId="Titre1">
    <w:name w:val="heading 1"/>
    <w:basedOn w:val="Normal"/>
    <w:link w:val="Titre1Car"/>
    <w:uiPriority w:val="9"/>
    <w:qFormat/>
    <w:rsid w:val="00EF2B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EF2B48"/>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2B48"/>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EF2B48"/>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EF2B48"/>
    <w:rPr>
      <w:color w:val="0000FF"/>
      <w:u w:val="single"/>
    </w:rPr>
  </w:style>
  <w:style w:type="character" w:customStyle="1" w:styleId="tagart">
    <w:name w:val="tagart"/>
    <w:basedOn w:val="Policepardfaut"/>
    <w:rsid w:val="00EF2B48"/>
  </w:style>
  <w:style w:type="paragraph" w:customStyle="1" w:styleId="datetime">
    <w:name w:val="datetime"/>
    <w:basedOn w:val="Normal"/>
    <w:rsid w:val="00EF2B48"/>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itrebloc">
    <w:name w:val="titrebloc"/>
    <w:basedOn w:val="Normal"/>
    <w:rsid w:val="00EF2B4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EF2B48"/>
  </w:style>
  <w:style w:type="paragraph" w:styleId="NormalWeb">
    <w:name w:val="Normal (Web)"/>
    <w:basedOn w:val="Normal"/>
    <w:uiPriority w:val="99"/>
    <w:semiHidden/>
    <w:unhideWhenUsed/>
    <w:rsid w:val="00EF2B4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EF2B48"/>
    <w:rPr>
      <w:i/>
      <w:iCs/>
    </w:rPr>
  </w:style>
  <w:style w:type="character" w:customStyle="1" w:styleId="intertitre">
    <w:name w:val="intertitre"/>
    <w:basedOn w:val="Policepardfaut"/>
    <w:rsid w:val="00EF2B48"/>
  </w:style>
  <w:style w:type="paragraph" w:styleId="Textedebulles">
    <w:name w:val="Balloon Text"/>
    <w:basedOn w:val="Normal"/>
    <w:link w:val="TextedebullesCar"/>
    <w:uiPriority w:val="99"/>
    <w:semiHidden/>
    <w:unhideWhenUsed/>
    <w:rsid w:val="00EF2B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2B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3243953">
      <w:bodyDiv w:val="1"/>
      <w:marLeft w:val="0"/>
      <w:marRight w:val="0"/>
      <w:marTop w:val="0"/>
      <w:marBottom w:val="0"/>
      <w:divBdr>
        <w:top w:val="none" w:sz="0" w:space="0" w:color="auto"/>
        <w:left w:val="none" w:sz="0" w:space="0" w:color="auto"/>
        <w:bottom w:val="none" w:sz="0" w:space="0" w:color="auto"/>
        <w:right w:val="none" w:sz="0" w:space="0" w:color="auto"/>
      </w:divBdr>
      <w:divsChild>
        <w:div w:id="265306510">
          <w:marLeft w:val="0"/>
          <w:marRight w:val="450"/>
          <w:marTop w:val="600"/>
          <w:marBottom w:val="0"/>
          <w:divBdr>
            <w:top w:val="none" w:sz="0" w:space="0" w:color="auto"/>
            <w:left w:val="none" w:sz="0" w:space="0" w:color="auto"/>
            <w:bottom w:val="none" w:sz="0" w:space="0" w:color="auto"/>
            <w:right w:val="none" w:sz="0" w:space="0" w:color="auto"/>
          </w:divBdr>
          <w:divsChild>
            <w:div w:id="525022145">
              <w:marLeft w:val="0"/>
              <w:marRight w:val="0"/>
              <w:marTop w:val="0"/>
              <w:marBottom w:val="0"/>
              <w:divBdr>
                <w:top w:val="none" w:sz="0" w:space="0" w:color="auto"/>
                <w:left w:val="none" w:sz="0" w:space="0" w:color="auto"/>
                <w:bottom w:val="none" w:sz="0" w:space="0" w:color="auto"/>
                <w:right w:val="none" w:sz="0" w:space="0" w:color="auto"/>
              </w:divBdr>
            </w:div>
          </w:divsChild>
        </w:div>
        <w:div w:id="1890798008">
          <w:marLeft w:val="0"/>
          <w:marRight w:val="0"/>
          <w:marTop w:val="600"/>
          <w:marBottom w:val="600"/>
          <w:divBdr>
            <w:top w:val="none" w:sz="0" w:space="0" w:color="auto"/>
            <w:left w:val="none" w:sz="0" w:space="0" w:color="auto"/>
            <w:bottom w:val="none" w:sz="0" w:space="0" w:color="auto"/>
            <w:right w:val="none" w:sz="0" w:space="0" w:color="auto"/>
          </w:divBdr>
        </w:div>
      </w:divsChild>
    </w:div>
    <w:div w:id="15556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vs.santepubliquefrance.fr/Publications-et-outils/Rapports-et-syntheses/Environnement-et-sante/2018/Etude-d-impregnation-autour-d-anciens-sites-miniers-dans-le-Gard-et-echanges-avec-les-parties-prenantes-analyse-et-proposition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565</Words>
  <Characters>3112</Characters>
  <Application>Microsoft Office Word</Application>
  <DocSecurity>0</DocSecurity>
  <Lines>25</Lines>
  <Paragraphs>7</Paragraphs>
  <ScaleCrop>false</ScaleCrop>
  <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2018-07-04T06:24:00Z</dcterms:created>
  <dcterms:modified xsi:type="dcterms:W3CDTF">2018-07-04T06:31:00Z</dcterms:modified>
</cp:coreProperties>
</file>